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18" w:rsidRDefault="00085218" w:rsidP="00085218">
      <w:pPr>
        <w:pStyle w:val="ConsTitle"/>
        <w:widowControl/>
        <w:ind w:right="0"/>
        <w:rPr>
          <w:rFonts w:ascii="Times New Roman" w:hAnsi="Times New Roman"/>
          <w:i/>
          <w:iCs/>
          <w:sz w:val="40"/>
          <w:szCs w:val="28"/>
        </w:rPr>
      </w:pPr>
      <w:r>
        <w:rPr>
          <w:rFonts w:ascii="Times New Roman" w:hAnsi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          </w:t>
      </w:r>
      <w:r>
        <w:rPr>
          <w:rFonts w:ascii="Times New Roman" w:hAnsi="Times New Roman"/>
          <w:bCs w:val="0"/>
          <w:sz w:val="36"/>
          <w:szCs w:val="36"/>
        </w:rPr>
        <w:t xml:space="preserve">№ </w:t>
      </w:r>
      <w:proofErr w:type="gramStart"/>
      <w:r>
        <w:rPr>
          <w:rFonts w:ascii="Times New Roman" w:hAnsi="Times New Roman"/>
          <w:bCs w:val="0"/>
          <w:sz w:val="36"/>
          <w:szCs w:val="36"/>
        </w:rPr>
        <w:t>18</w:t>
      </w:r>
      <w:proofErr w:type="gramEnd"/>
      <w:r>
        <w:rPr>
          <w:rFonts w:ascii="Times New Roman" w:hAnsi="Times New Roman"/>
          <w:bCs w:val="0"/>
          <w:sz w:val="36"/>
          <w:szCs w:val="36"/>
        </w:rPr>
        <w:t xml:space="preserve"> а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</w:t>
      </w:r>
      <w:r>
        <w:rPr>
          <w:rFonts w:ascii="Times New Roman" w:hAnsi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10.10.</w:t>
      </w:r>
      <w:r>
        <w:rPr>
          <w:rFonts w:ascii="Times New Roman" w:hAnsi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2016года</w:t>
      </w:r>
      <w:r>
        <w:rPr>
          <w:rFonts w:ascii="Times New Roman" w:hAnsi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52"/>
          <w:szCs w:val="28"/>
        </w:rPr>
        <w:t xml:space="preserve">  СЕЛЬСОВЕТА       </w:t>
      </w:r>
      <w:r>
        <w:rPr>
          <w:rFonts w:ascii="Times New Roman" w:hAnsi="Times New Roman"/>
          <w:i/>
          <w:iCs/>
          <w:sz w:val="20"/>
          <w:szCs w:val="28"/>
        </w:rPr>
        <w:t>В номере: Статья «ПРОКУРОР РАЗЪЯСНЯЕТ»</w:t>
      </w:r>
    </w:p>
    <w:p w:rsidR="00085218" w:rsidRDefault="00085218" w:rsidP="00085218">
      <w:pPr>
        <w:pStyle w:val="ConsTitle"/>
        <w:widowControl/>
        <w:ind w:right="0"/>
        <w:rPr>
          <w:rFonts w:ascii="Times New Roman" w:hAnsi="Times New Roman"/>
          <w:color w:val="FF0000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Периодическое печатное издание Совета депутатов   Прокурора Карасукского района</w:t>
      </w:r>
    </w:p>
    <w:p w:rsidR="00085218" w:rsidRDefault="00085218" w:rsidP="00085218">
      <w:pPr>
        <w:pStyle w:val="ConsTitle"/>
        <w:widowControl/>
        <w:ind w:right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</w:t>
      </w:r>
      <w:r>
        <w:rPr>
          <w:rFonts w:ascii="Times New Roman" w:hAnsi="Times New Roman"/>
          <w:sz w:val="18"/>
          <w:szCs w:val="28"/>
        </w:rPr>
        <w:t xml:space="preserve">             и администрации </w:t>
      </w:r>
      <w:proofErr w:type="spellStart"/>
      <w:r>
        <w:rPr>
          <w:rFonts w:ascii="Times New Roman" w:hAnsi="Times New Roman"/>
          <w:sz w:val="18"/>
          <w:szCs w:val="28"/>
        </w:rPr>
        <w:t>Беленского</w:t>
      </w:r>
      <w:proofErr w:type="spellEnd"/>
      <w:r>
        <w:rPr>
          <w:rFonts w:ascii="Times New Roman" w:hAnsi="Times New Roman"/>
          <w:sz w:val="18"/>
          <w:szCs w:val="28"/>
        </w:rPr>
        <w:t xml:space="preserve"> сельсовета           </w:t>
      </w:r>
      <w:r>
        <w:rPr>
          <w:rFonts w:ascii="Times New Roman" w:hAnsi="Times New Roman"/>
          <w:i/>
          <w:iCs/>
          <w:sz w:val="20"/>
          <w:szCs w:val="28"/>
        </w:rPr>
        <w:t xml:space="preserve">                                                                              </w:t>
      </w:r>
    </w:p>
    <w:p w:rsidR="00085218" w:rsidRDefault="00085218" w:rsidP="00085218">
      <w:pPr>
        <w:pStyle w:val="ConsTitle"/>
        <w:widowControl/>
        <w:ind w:right="0" w:firstLine="54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</w:t>
      </w:r>
    </w:p>
    <w:p w:rsidR="00085218" w:rsidRDefault="00085218" w:rsidP="00085218">
      <w:pPr>
        <w:pStyle w:val="ConsTitle"/>
        <w:widowControl/>
        <w:ind w:right="0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Карасукского района Новосибирской области                        </w:t>
      </w:r>
    </w:p>
    <w:p w:rsidR="00085218" w:rsidRDefault="00085218" w:rsidP="00085218">
      <w:pPr>
        <w:pStyle w:val="ConsTitle"/>
        <w:widowControl/>
        <w:ind w:right="0"/>
      </w:pPr>
      <w:r>
        <w:t xml:space="preserve">      / издается с октября 2007 г./             </w:t>
      </w:r>
    </w:p>
    <w:p w:rsidR="00085218" w:rsidRDefault="00085218" w:rsidP="00085218">
      <w:pPr>
        <w:pStyle w:val="ConsTitle"/>
        <w:widowControl/>
        <w:ind w:right="0"/>
      </w:pPr>
      <w:r>
        <w:t xml:space="preserve">                </w:t>
      </w: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Pr="00EA7260" w:rsidRDefault="00085218" w:rsidP="000852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260">
        <w:rPr>
          <w:rFonts w:ascii="Times New Roman" w:eastAsia="Times New Roman" w:hAnsi="Times New Roman" w:cs="Times New Roman"/>
          <w:b/>
          <w:sz w:val="24"/>
          <w:szCs w:val="24"/>
        </w:rPr>
        <w:t>Прокурор разъясняет</w:t>
      </w:r>
    </w:p>
    <w:p w:rsidR="00085218" w:rsidRPr="00EA7260" w:rsidRDefault="00085218" w:rsidP="00085218">
      <w:pPr>
        <w:rPr>
          <w:rFonts w:ascii="Calibri" w:eastAsia="Times New Roman" w:hAnsi="Calibri" w:cs="Times New Roman"/>
          <w:sz w:val="24"/>
          <w:szCs w:val="24"/>
        </w:rPr>
      </w:pPr>
    </w:p>
    <w:p w:rsidR="00085218" w:rsidRPr="00EA7260" w:rsidRDefault="00085218" w:rsidP="00085218">
      <w:pPr>
        <w:pStyle w:val="a3"/>
        <w:shd w:val="clear" w:color="auto" w:fill="FFFFFF"/>
        <w:spacing w:before="0" w:beforeAutospacing="0" w:after="0" w:afterAutospacing="0" w:line="240" w:lineRule="auto"/>
        <w:ind w:firstLine="329"/>
        <w:jc w:val="center"/>
        <w:rPr>
          <w:rStyle w:val="a4"/>
          <w:color w:val="000000"/>
          <w:sz w:val="24"/>
          <w:szCs w:val="24"/>
        </w:rPr>
      </w:pPr>
      <w:r w:rsidRPr="00EA7260">
        <w:rPr>
          <w:rStyle w:val="a4"/>
          <w:color w:val="000000"/>
          <w:sz w:val="24"/>
          <w:szCs w:val="24"/>
        </w:rPr>
        <w:t>О некоторых изменениях в трудовом законодательстве</w:t>
      </w:r>
    </w:p>
    <w:p w:rsidR="00085218" w:rsidRPr="00EA7260" w:rsidRDefault="00085218" w:rsidP="00085218">
      <w:pPr>
        <w:pStyle w:val="a3"/>
        <w:shd w:val="clear" w:color="auto" w:fill="FFFFFF"/>
        <w:spacing w:before="0" w:beforeAutospacing="0" w:after="0" w:afterAutospacing="0" w:line="240" w:lineRule="auto"/>
        <w:ind w:firstLine="329"/>
        <w:jc w:val="center"/>
        <w:rPr>
          <w:color w:val="000000"/>
          <w:sz w:val="24"/>
          <w:szCs w:val="24"/>
        </w:rPr>
      </w:pP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 Федеральным законом от 03.07.2016 № 272-ФЗ «О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труда» усилена административная и материальная ответственность работодателей за несвоевременную выплату заработной платы, других выплат, осуществляемых в рамках трудовых отношений работникам.</w:t>
      </w: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</w:t>
      </w:r>
      <w:proofErr w:type="gramStart"/>
      <w:r w:rsidRPr="00EA7260">
        <w:rPr>
          <w:color w:val="000000"/>
          <w:sz w:val="24"/>
          <w:szCs w:val="24"/>
        </w:rPr>
        <w:t xml:space="preserve">Так, в ст. 5.27 </w:t>
      </w:r>
      <w:proofErr w:type="spellStart"/>
      <w:r w:rsidRPr="00EA7260">
        <w:rPr>
          <w:color w:val="000000"/>
          <w:sz w:val="24"/>
          <w:szCs w:val="24"/>
        </w:rPr>
        <w:t>КоАП</w:t>
      </w:r>
      <w:proofErr w:type="spellEnd"/>
      <w:r w:rsidRPr="00EA7260">
        <w:rPr>
          <w:color w:val="000000"/>
          <w:sz w:val="24"/>
          <w:szCs w:val="24"/>
        </w:rPr>
        <w:t xml:space="preserve"> РФ внесены изменения, в соответствии с которыми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из ч. 1 ст. 5.27 </w:t>
      </w:r>
      <w:proofErr w:type="spellStart"/>
      <w:r w:rsidRPr="00EA7260">
        <w:rPr>
          <w:color w:val="000000"/>
          <w:sz w:val="24"/>
          <w:szCs w:val="24"/>
        </w:rPr>
        <w:t>КоАП</w:t>
      </w:r>
      <w:proofErr w:type="spellEnd"/>
      <w:r w:rsidRPr="00EA7260">
        <w:rPr>
          <w:color w:val="000000"/>
          <w:sz w:val="24"/>
          <w:szCs w:val="24"/>
        </w:rPr>
        <w:t xml:space="preserve"> РФ выделены в специальный состав ч. 6</w:t>
      </w:r>
      <w:proofErr w:type="gramEnd"/>
      <w:r w:rsidRPr="00EA7260">
        <w:rPr>
          <w:color w:val="000000"/>
          <w:sz w:val="24"/>
          <w:szCs w:val="24"/>
        </w:rPr>
        <w:t xml:space="preserve"> ст. 5. 27 </w:t>
      </w:r>
      <w:proofErr w:type="spellStart"/>
      <w:r w:rsidRPr="00EA7260">
        <w:rPr>
          <w:color w:val="000000"/>
          <w:sz w:val="24"/>
          <w:szCs w:val="24"/>
        </w:rPr>
        <w:t>КоАП</w:t>
      </w:r>
      <w:proofErr w:type="spellEnd"/>
      <w:r w:rsidRPr="00EA7260">
        <w:rPr>
          <w:color w:val="000000"/>
          <w:sz w:val="24"/>
          <w:szCs w:val="24"/>
        </w:rPr>
        <w:t xml:space="preserve"> РФ, при этом усилена ответственность для должностных лиц с 1-5 тыс. руб. до 10-20 тыс. руб.</w:t>
      </w: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Повторные нарушения в данной сфере теперь следует квалифицировать по ч.7 ст. 5.27 </w:t>
      </w:r>
      <w:proofErr w:type="spellStart"/>
      <w:r w:rsidRPr="00EA7260">
        <w:rPr>
          <w:color w:val="000000"/>
          <w:sz w:val="24"/>
          <w:szCs w:val="24"/>
        </w:rPr>
        <w:t>КоАП</w:t>
      </w:r>
      <w:proofErr w:type="spellEnd"/>
      <w:r w:rsidRPr="00EA7260">
        <w:rPr>
          <w:color w:val="000000"/>
          <w:sz w:val="24"/>
          <w:szCs w:val="24"/>
        </w:rPr>
        <w:t xml:space="preserve"> РФ, при этом усилена ответственность для должностных лиц с 10-20 тыс. руб. до 20-30 тыс. руб.; для индивидуальных предпринимателей - с 10-20 тыс. руб. до 10-30 тыс. руб., для юридических лиц - с 50-70 </w:t>
      </w:r>
      <w:proofErr w:type="gramStart"/>
      <w:r w:rsidRPr="00EA7260">
        <w:rPr>
          <w:color w:val="000000"/>
          <w:sz w:val="24"/>
          <w:szCs w:val="24"/>
        </w:rPr>
        <w:t>до</w:t>
      </w:r>
      <w:proofErr w:type="gramEnd"/>
      <w:r w:rsidRPr="00EA7260">
        <w:rPr>
          <w:color w:val="000000"/>
          <w:sz w:val="24"/>
          <w:szCs w:val="24"/>
        </w:rPr>
        <w:t xml:space="preserve"> 50-100 тыс. руб.</w:t>
      </w: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Наряду с этим, в Трудовой кодекс РФ внесены изменения. Так, увеличен размер материальной ответственности работодателя за нарушение срока выплат.</w:t>
      </w: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Теперь денежная компенсация должна выплачиваться в размере не ниже одной сто пятидесятой действующей в это время ключевой ставки Центрального банка РФ от не выплаченных в срок сумм за каждый день задержки.</w:t>
      </w:r>
      <w:r w:rsidRPr="00EA7260">
        <w:rPr>
          <w:color w:val="000000"/>
          <w:sz w:val="24"/>
          <w:szCs w:val="24"/>
        </w:rPr>
        <w:br/>
        <w:t xml:space="preserve">          Другим не менее важным изменением является уточнение формулировки </w:t>
      </w:r>
      <w:proofErr w:type="gramStart"/>
      <w:r w:rsidRPr="00EA7260">
        <w:rPr>
          <w:color w:val="000000"/>
          <w:sz w:val="24"/>
          <w:szCs w:val="24"/>
        </w:rPr>
        <w:t>ч</w:t>
      </w:r>
      <w:proofErr w:type="gramEnd"/>
      <w:r w:rsidRPr="00EA7260">
        <w:rPr>
          <w:color w:val="000000"/>
          <w:sz w:val="24"/>
          <w:szCs w:val="24"/>
        </w:rPr>
        <w:t>. 6 ст. 136 Трудового кодекса РФ, в соответствии с которой заработная плата должна выплачиваться не реже чем каждые полмесяца.</w:t>
      </w:r>
    </w:p>
    <w:p w:rsidR="00085218" w:rsidRPr="00EA7260" w:rsidRDefault="00085218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  <w:r w:rsidRPr="00EA7260">
        <w:rPr>
          <w:color w:val="000000"/>
          <w:sz w:val="24"/>
          <w:szCs w:val="24"/>
        </w:rPr>
        <w:t xml:space="preserve">     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  <w:r w:rsidRPr="00EA7260">
        <w:rPr>
          <w:color w:val="000000"/>
          <w:sz w:val="24"/>
          <w:szCs w:val="24"/>
        </w:rPr>
        <w:br/>
        <w:t xml:space="preserve">          Данные изменения вступили в силу с 03.10.2016.</w:t>
      </w:r>
    </w:p>
    <w:p w:rsidR="00EA7260" w:rsidRPr="00EA7260" w:rsidRDefault="00EA7260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</w:p>
    <w:p w:rsidR="00EA7260" w:rsidRPr="00EA7260" w:rsidRDefault="00EA7260" w:rsidP="0008521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40" w:lineRule="auto"/>
        <w:ind w:firstLine="329"/>
        <w:rPr>
          <w:color w:val="000000"/>
          <w:sz w:val="24"/>
          <w:szCs w:val="24"/>
        </w:rPr>
      </w:pPr>
    </w:p>
    <w:p w:rsidR="00085218" w:rsidRPr="00EA7260" w:rsidRDefault="00085218" w:rsidP="00EA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260">
        <w:rPr>
          <w:rFonts w:ascii="Times New Roman" w:eastAsia="Times New Roman" w:hAnsi="Times New Roman" w:cs="Times New Roman"/>
          <w:sz w:val="24"/>
          <w:szCs w:val="24"/>
        </w:rPr>
        <w:t>Помощник прокурора</w:t>
      </w:r>
    </w:p>
    <w:p w:rsidR="00EA7260" w:rsidRPr="00EA7260" w:rsidRDefault="00EA7260" w:rsidP="00EA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260">
        <w:rPr>
          <w:rFonts w:ascii="Times New Roman" w:eastAsia="Times New Roman" w:hAnsi="Times New Roman" w:cs="Times New Roman"/>
          <w:sz w:val="24"/>
          <w:szCs w:val="24"/>
        </w:rPr>
        <w:t xml:space="preserve">Карасукского </w:t>
      </w:r>
      <w:r w:rsidR="00085218" w:rsidRPr="00EA7260">
        <w:rPr>
          <w:rFonts w:ascii="Times New Roman" w:eastAsia="Times New Roman" w:hAnsi="Times New Roman" w:cs="Times New Roman"/>
          <w:sz w:val="24"/>
          <w:szCs w:val="24"/>
        </w:rPr>
        <w:t xml:space="preserve">района                                                  </w:t>
      </w:r>
      <w:r w:rsidRPr="00EA726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85218" w:rsidRPr="00EA726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A7260">
        <w:rPr>
          <w:rFonts w:ascii="Times New Roman" w:eastAsia="Times New Roman" w:hAnsi="Times New Roman" w:cs="Times New Roman"/>
          <w:sz w:val="24"/>
          <w:szCs w:val="24"/>
        </w:rPr>
        <w:t xml:space="preserve">А.Ю. </w:t>
      </w:r>
      <w:proofErr w:type="spellStart"/>
      <w:r w:rsidRPr="00EA7260">
        <w:rPr>
          <w:rFonts w:ascii="Times New Roman" w:eastAsia="Times New Roman" w:hAnsi="Times New Roman" w:cs="Times New Roman"/>
          <w:sz w:val="24"/>
          <w:szCs w:val="24"/>
        </w:rPr>
        <w:t>Дроздецкий</w:t>
      </w:r>
      <w:proofErr w:type="spellEnd"/>
    </w:p>
    <w:p w:rsidR="00085218" w:rsidRPr="00EA7260" w:rsidRDefault="00085218" w:rsidP="00085218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218" w:rsidRPr="00EA7260" w:rsidRDefault="00085218" w:rsidP="00085218">
      <w:pPr>
        <w:rPr>
          <w:rFonts w:ascii="Times New Roman" w:hAnsi="Times New Roman" w:cs="Times New Roman"/>
          <w:sz w:val="24"/>
          <w:szCs w:val="24"/>
        </w:rPr>
      </w:pPr>
      <w:r w:rsidRPr="00EA7260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085218" w:rsidTr="007E02EC">
        <w:trPr>
          <w:trHeight w:val="188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Редакционный совет: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Гладков      С.А.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Батиенко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В.В.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Нетунаева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Е.П.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Серповская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Карасукский район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отпечатана                                                                                                      10.10.2016г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085218" w:rsidRDefault="00085218" w:rsidP="007E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сельсовета.     Тираж   15экз.</w:t>
            </w:r>
          </w:p>
        </w:tc>
      </w:tr>
    </w:tbl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85218" w:rsidRDefault="00085218" w:rsidP="00085218">
      <w:pPr>
        <w:pStyle w:val="ConsTitle"/>
        <w:widowControl/>
        <w:ind w:right="0"/>
      </w:pPr>
    </w:p>
    <w:p w:rsidR="00025EE6" w:rsidRPr="00085218" w:rsidRDefault="00025EE6">
      <w:pPr>
        <w:rPr>
          <w:rFonts w:ascii="Times New Roman" w:hAnsi="Times New Roman" w:cs="Times New Roman"/>
        </w:rPr>
      </w:pPr>
    </w:p>
    <w:sectPr w:rsidR="00025EE6" w:rsidRPr="00085218" w:rsidSect="0002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52DC"/>
    <w:multiLevelType w:val="multilevel"/>
    <w:tmpl w:val="E87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218"/>
    <w:rsid w:val="00025EE6"/>
    <w:rsid w:val="00085218"/>
    <w:rsid w:val="00941B0C"/>
    <w:rsid w:val="00EA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0852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uiPriority w:val="99"/>
    <w:rsid w:val="00085218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085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085218"/>
    <w:rPr>
      <w:b/>
      <w:bCs/>
    </w:rPr>
  </w:style>
  <w:style w:type="character" w:customStyle="1" w:styleId="ConsPlusNormal0">
    <w:name w:val="ConsPlusNormal Знак"/>
    <w:link w:val="ConsPlusNormal"/>
    <w:locked/>
    <w:rsid w:val="00085218"/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0852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2017-03-16T09:35:00Z</dcterms:created>
  <dcterms:modified xsi:type="dcterms:W3CDTF">2017-03-17T08:18:00Z</dcterms:modified>
</cp:coreProperties>
</file>